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2" w:type="dxa"/>
        <w:tblLook w:val="04A0" w:firstRow="1" w:lastRow="0" w:firstColumn="1" w:lastColumn="0" w:noHBand="0" w:noVBand="1"/>
      </w:tblPr>
      <w:tblGrid>
        <w:gridCol w:w="3178"/>
        <w:gridCol w:w="6344"/>
      </w:tblGrid>
      <w:tr w:rsidR="004278CF" w:rsidRPr="007A66B7" w:rsidTr="000B706C">
        <w:trPr>
          <w:trHeight w:val="1784"/>
        </w:trPr>
        <w:tc>
          <w:tcPr>
            <w:tcW w:w="3178" w:type="dxa"/>
          </w:tcPr>
          <w:p w:rsidR="004278CF" w:rsidRPr="00761CBE" w:rsidRDefault="004278CF" w:rsidP="00EB7420">
            <w:pPr>
              <w:pStyle w:val="Heading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1C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ỦY BAN NHÂN DÂN</w:t>
            </w:r>
          </w:p>
          <w:p w:rsidR="004278CF" w:rsidRPr="00761CBE" w:rsidRDefault="004278CF" w:rsidP="00EB7420">
            <w:pPr>
              <w:pStyle w:val="Heading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1C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TỈNH BÌNH DƯƠNG</w:t>
            </w:r>
          </w:p>
          <w:p w:rsidR="004278CF" w:rsidRPr="007A66B7" w:rsidRDefault="00577B3D" w:rsidP="00EB7420">
            <w:pPr>
              <w:jc w:val="center"/>
              <w:rPr>
                <w:color w:val="000000"/>
                <w:lang w:eastAsia="vi-VN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-8256</wp:posOffset>
                      </wp:positionV>
                      <wp:extent cx="743585" cy="0"/>
                      <wp:effectExtent l="0" t="0" r="1841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3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906C535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7pt,-.65pt" to="97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"/>
                  </w:pict>
                </mc:Fallback>
              </mc:AlternateContent>
            </w:r>
          </w:p>
          <w:p w:rsidR="004278CF" w:rsidRPr="00761CBE" w:rsidRDefault="004278CF" w:rsidP="0066331F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761CBE">
              <w:rPr>
                <w:color w:val="000000"/>
                <w:sz w:val="28"/>
                <w:szCs w:val="28"/>
              </w:rPr>
              <w:t>Số:</w:t>
            </w:r>
            <w:r w:rsidR="0066331F">
              <w:rPr>
                <w:color w:val="000000"/>
                <w:sz w:val="28"/>
                <w:szCs w:val="28"/>
              </w:rPr>
              <w:t xml:space="preserve"> 2686</w:t>
            </w:r>
            <w:r w:rsidRPr="00761CBE">
              <w:rPr>
                <w:color w:val="000000"/>
                <w:sz w:val="28"/>
                <w:szCs w:val="28"/>
              </w:rPr>
              <w:t>/QĐ-UBND</w:t>
            </w:r>
          </w:p>
        </w:tc>
        <w:tc>
          <w:tcPr>
            <w:tcW w:w="6344" w:type="dxa"/>
          </w:tcPr>
          <w:p w:rsidR="004278CF" w:rsidRPr="00761CBE" w:rsidRDefault="004278CF" w:rsidP="00EB74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1CBE">
              <w:rPr>
                <w:b/>
                <w:bCs/>
                <w:color w:val="000000"/>
                <w:sz w:val="28"/>
                <w:szCs w:val="28"/>
              </w:rPr>
              <w:t>CỘNG HOÀ XÃ HỘI CHỦ NGHĨA VIỆT NAM</w:t>
            </w:r>
          </w:p>
          <w:p w:rsidR="004278CF" w:rsidRPr="00761CBE" w:rsidRDefault="004278CF" w:rsidP="00EB7420">
            <w:pPr>
              <w:pStyle w:val="Heading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1C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Độc lập - Tự do - Hạnh phúc</w:t>
            </w:r>
          </w:p>
          <w:p w:rsidR="004278CF" w:rsidRPr="007A66B7" w:rsidRDefault="00CD32C5" w:rsidP="00EB7420">
            <w:pPr>
              <w:jc w:val="center"/>
              <w:rPr>
                <w:color w:val="000000"/>
                <w:lang w:eastAsia="vi-VN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B6F887D" wp14:editId="60D41D3E">
                      <wp:simplePos x="0" y="0"/>
                      <wp:positionH relativeFrom="column">
                        <wp:posOffset>995206</wp:posOffset>
                      </wp:positionH>
                      <wp:positionV relativeFrom="paragraph">
                        <wp:posOffset>12065</wp:posOffset>
                      </wp:positionV>
                      <wp:extent cx="2133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3CF4BB9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8.35pt,.95pt" to="246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I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"/>
                  </w:pict>
                </mc:Fallback>
              </mc:AlternateContent>
            </w:r>
          </w:p>
          <w:p w:rsidR="004278CF" w:rsidRPr="00761CBE" w:rsidRDefault="00CD32C5" w:rsidP="0066331F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Bình Dương, ngày</w:t>
            </w:r>
            <w:r w:rsidR="0066331F">
              <w:rPr>
                <w:i/>
                <w:iCs/>
                <w:color w:val="000000"/>
                <w:sz w:val="28"/>
                <w:szCs w:val="28"/>
              </w:rPr>
              <w:t xml:space="preserve"> 17 t</w:t>
            </w:r>
            <w:r w:rsidR="004278CF" w:rsidRPr="00761CBE">
              <w:rPr>
                <w:i/>
                <w:iCs/>
                <w:color w:val="000000"/>
                <w:sz w:val="28"/>
                <w:szCs w:val="28"/>
              </w:rPr>
              <w:t xml:space="preserve">háng </w:t>
            </w:r>
            <w:r w:rsidR="00D82557">
              <w:rPr>
                <w:i/>
                <w:iCs/>
                <w:color w:val="000000"/>
                <w:sz w:val="28"/>
                <w:szCs w:val="28"/>
              </w:rPr>
              <w:t>9</w:t>
            </w:r>
            <w:r w:rsidR="004278CF" w:rsidRPr="00761CBE">
              <w:rPr>
                <w:i/>
                <w:iCs/>
                <w:color w:val="000000"/>
                <w:sz w:val="28"/>
                <w:szCs w:val="28"/>
              </w:rPr>
              <w:t xml:space="preserve">  năm 201</w:t>
            </w:r>
            <w:r w:rsidR="009A0D51"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</w:tbl>
    <w:p w:rsidR="009E15D2" w:rsidRDefault="009E15D2" w:rsidP="004278CF">
      <w:pPr>
        <w:pStyle w:val="Heading4"/>
        <w:spacing w:before="36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278CF" w:rsidRPr="007A66B7" w:rsidRDefault="004278CF" w:rsidP="004278CF">
      <w:pPr>
        <w:pStyle w:val="Heading4"/>
        <w:spacing w:before="360"/>
        <w:rPr>
          <w:rFonts w:ascii="Times New Roman" w:hAnsi="Times New Roman"/>
          <w:color w:val="000000"/>
          <w:sz w:val="28"/>
          <w:szCs w:val="28"/>
        </w:rPr>
      </w:pPr>
      <w:r w:rsidRPr="007A66B7">
        <w:rPr>
          <w:rFonts w:ascii="Times New Roman" w:hAnsi="Times New Roman"/>
          <w:color w:val="000000"/>
          <w:sz w:val="28"/>
          <w:szCs w:val="28"/>
        </w:rPr>
        <w:t xml:space="preserve">QUYẾT ĐỊNH </w:t>
      </w:r>
    </w:p>
    <w:p w:rsidR="00744D0F" w:rsidRDefault="004278CF" w:rsidP="00744D0F">
      <w:pPr>
        <w:jc w:val="center"/>
        <w:rPr>
          <w:b/>
          <w:color w:val="000000"/>
          <w:sz w:val="28"/>
          <w:szCs w:val="28"/>
        </w:rPr>
      </w:pPr>
      <w:r w:rsidRPr="007A66B7">
        <w:rPr>
          <w:b/>
          <w:color w:val="000000"/>
          <w:sz w:val="28"/>
          <w:szCs w:val="28"/>
          <w:lang w:val="vi-VN"/>
        </w:rPr>
        <w:t xml:space="preserve">Về việc </w:t>
      </w:r>
      <w:r w:rsidR="0073762A">
        <w:rPr>
          <w:b/>
          <w:color w:val="000000"/>
          <w:sz w:val="28"/>
          <w:szCs w:val="28"/>
        </w:rPr>
        <w:t xml:space="preserve">công bố </w:t>
      </w:r>
      <w:r w:rsidRPr="007A66B7">
        <w:rPr>
          <w:b/>
          <w:color w:val="000000"/>
          <w:sz w:val="28"/>
          <w:szCs w:val="28"/>
        </w:rPr>
        <w:t xml:space="preserve">thủ tục hành chính </w:t>
      </w:r>
      <w:r w:rsidR="00786D94">
        <w:rPr>
          <w:b/>
          <w:color w:val="000000"/>
          <w:sz w:val="28"/>
          <w:szCs w:val="28"/>
        </w:rPr>
        <w:t>thuộc phạm vi</w:t>
      </w:r>
    </w:p>
    <w:p w:rsidR="00FD733D" w:rsidRDefault="00744D0F" w:rsidP="00744D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chức năng quản lý của Sở Giáo dục và Đào tạo</w:t>
      </w:r>
      <w:r w:rsidR="00FD733D">
        <w:rPr>
          <w:b/>
          <w:color w:val="000000"/>
          <w:sz w:val="28"/>
          <w:szCs w:val="28"/>
        </w:rPr>
        <w:t xml:space="preserve">; thuộc thẩm quyền </w:t>
      </w:r>
    </w:p>
    <w:p w:rsidR="004278CF" w:rsidRPr="007A66B7" w:rsidRDefault="00FD733D" w:rsidP="00744D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giải quyết của </w:t>
      </w:r>
      <w:r w:rsidR="00744D0F">
        <w:rPr>
          <w:b/>
          <w:color w:val="000000"/>
          <w:sz w:val="28"/>
          <w:szCs w:val="28"/>
        </w:rPr>
        <w:t>Ủy ban nhân dân cấp huyện; Ủy ban nhân dân cấp xã</w:t>
      </w:r>
    </w:p>
    <w:p w:rsidR="004278CF" w:rsidRPr="007A66B7" w:rsidRDefault="00CD32C5" w:rsidP="004278CF">
      <w:pPr>
        <w:pStyle w:val="Heading3"/>
        <w:spacing w:before="120" w:after="120"/>
        <w:jc w:val="left"/>
        <w:rPr>
          <w:rFonts w:ascii="Times New Roman" w:hAnsi="Times New Roman"/>
          <w:b/>
          <w:color w:val="000000"/>
          <w:sz w:val="28"/>
          <w:szCs w:val="28"/>
          <w:u w:val="none"/>
        </w:rPr>
      </w:pPr>
      <w:r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785B179" wp14:editId="2EF617B8">
                <wp:simplePos x="0" y="0"/>
                <wp:positionH relativeFrom="column">
                  <wp:posOffset>1637665</wp:posOffset>
                </wp:positionH>
                <wp:positionV relativeFrom="paragraph">
                  <wp:posOffset>52070</wp:posOffset>
                </wp:positionV>
                <wp:extent cx="2787650" cy="12700"/>
                <wp:effectExtent l="0" t="0" r="31750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76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A0B832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95pt,4.1pt" to="34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"/>
            </w:pict>
          </mc:Fallback>
        </mc:AlternateContent>
      </w:r>
    </w:p>
    <w:p w:rsidR="004278CF" w:rsidRDefault="004278CF" w:rsidP="000D5E07">
      <w:pPr>
        <w:pStyle w:val="Heading3"/>
        <w:spacing w:before="120" w:after="120"/>
        <w:ind w:firstLine="567"/>
        <w:rPr>
          <w:rFonts w:ascii="Times New Roman" w:hAnsi="Times New Roman"/>
          <w:b/>
          <w:color w:val="000000"/>
          <w:sz w:val="28"/>
          <w:szCs w:val="28"/>
          <w:u w:val="none"/>
          <w:lang w:val="en-US"/>
        </w:rPr>
      </w:pPr>
      <w:r w:rsidRPr="007A66B7">
        <w:rPr>
          <w:rFonts w:ascii="Times New Roman" w:hAnsi="Times New Roman"/>
          <w:b/>
          <w:color w:val="000000"/>
          <w:sz w:val="28"/>
          <w:szCs w:val="28"/>
          <w:u w:val="none"/>
          <w:lang w:val="vi-VN"/>
        </w:rPr>
        <w:t>CHỦ TỊCH UỶ BAN NHÂN DÂN TỈNH</w:t>
      </w:r>
    </w:p>
    <w:p w:rsidR="0071509D" w:rsidRPr="0071509D" w:rsidRDefault="0071509D" w:rsidP="0071509D">
      <w:pPr>
        <w:rPr>
          <w:lang w:eastAsia="vi-VN"/>
        </w:rPr>
      </w:pPr>
    </w:p>
    <w:p w:rsidR="004278CF" w:rsidRPr="00761CBE" w:rsidRDefault="004278CF" w:rsidP="004278CF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761CBE">
        <w:rPr>
          <w:color w:val="000000"/>
          <w:sz w:val="28"/>
          <w:szCs w:val="28"/>
          <w:lang w:val="vi-VN"/>
        </w:rPr>
        <w:t>Căn cứ Luật Tổ chức chính quyền địa phương ngày 19 tháng 6 năm 2015;</w:t>
      </w:r>
    </w:p>
    <w:p w:rsidR="00CA74C3" w:rsidRDefault="004278CF" w:rsidP="004278CF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761CBE">
        <w:rPr>
          <w:color w:val="000000"/>
          <w:sz w:val="28"/>
          <w:szCs w:val="28"/>
          <w:lang w:val="vi-VN"/>
        </w:rPr>
        <w:t xml:space="preserve">Căn cứ Nghị định số 63/2010/NĐ-CP ngày 08 tháng 6 năm 2010 của Chính phủ về kiểm soát thủ tục hành chính; </w:t>
      </w:r>
      <w:bookmarkStart w:id="0" w:name="OLE_LINK1"/>
      <w:bookmarkStart w:id="1" w:name="OLE_LINK2"/>
    </w:p>
    <w:p w:rsidR="004278CF" w:rsidRPr="00761CBE" w:rsidRDefault="00CA74C3" w:rsidP="004278CF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761CBE">
        <w:rPr>
          <w:color w:val="000000"/>
          <w:sz w:val="28"/>
          <w:szCs w:val="28"/>
          <w:lang w:val="vi-VN"/>
        </w:rPr>
        <w:t xml:space="preserve">Căn cứ </w:t>
      </w:r>
      <w:r w:rsidR="004278CF" w:rsidRPr="0066331F">
        <w:rPr>
          <w:color w:val="000000"/>
          <w:sz w:val="28"/>
          <w:szCs w:val="28"/>
          <w:lang w:val="vi-VN"/>
        </w:rPr>
        <w:t>Nghị định số 92/2017/NĐ-CP ngày 07</w:t>
      </w:r>
      <w:r w:rsidR="00E5729A" w:rsidRPr="0066331F">
        <w:rPr>
          <w:color w:val="000000"/>
          <w:sz w:val="28"/>
          <w:szCs w:val="28"/>
          <w:lang w:val="vi-VN"/>
        </w:rPr>
        <w:t xml:space="preserve"> tháng 8 năm 2017 của Chính phủ </w:t>
      </w:r>
      <w:r w:rsidR="004278CF" w:rsidRPr="0066331F">
        <w:rPr>
          <w:color w:val="000000"/>
          <w:sz w:val="28"/>
          <w:szCs w:val="28"/>
          <w:lang w:val="vi-VN"/>
        </w:rPr>
        <w:t>sửa đổi, bổ sung một số điều của các Nghị định liên quan đến kiểm soát thủ tục hành chính;</w:t>
      </w:r>
    </w:p>
    <w:bookmarkEnd w:id="0"/>
    <w:bookmarkEnd w:id="1"/>
    <w:p w:rsidR="004278CF" w:rsidRPr="0066331F" w:rsidRDefault="004278CF" w:rsidP="004278CF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66331F">
        <w:rPr>
          <w:color w:val="000000"/>
          <w:sz w:val="28"/>
          <w:szCs w:val="28"/>
          <w:lang w:val="vi-VN"/>
        </w:rPr>
        <w:t xml:space="preserve">Căn cứ Thông tư số 02/2017/TT-VPCP ngày </w:t>
      </w:r>
      <w:r w:rsidR="00E90F13" w:rsidRPr="0066331F">
        <w:rPr>
          <w:color w:val="000000"/>
          <w:sz w:val="28"/>
          <w:szCs w:val="28"/>
          <w:lang w:val="vi-VN"/>
        </w:rPr>
        <w:t xml:space="preserve">31 tháng </w:t>
      </w:r>
      <w:r w:rsidRPr="0066331F">
        <w:rPr>
          <w:color w:val="000000"/>
          <w:sz w:val="28"/>
          <w:szCs w:val="28"/>
          <w:lang w:val="vi-VN"/>
        </w:rPr>
        <w:t>10</w:t>
      </w:r>
      <w:r w:rsidR="00E90F13" w:rsidRPr="0066331F">
        <w:rPr>
          <w:color w:val="000000"/>
          <w:sz w:val="28"/>
          <w:szCs w:val="28"/>
          <w:lang w:val="vi-VN"/>
        </w:rPr>
        <w:t xml:space="preserve"> năm 2017</w:t>
      </w:r>
      <w:r w:rsidRPr="0066331F">
        <w:rPr>
          <w:color w:val="000000"/>
          <w:sz w:val="28"/>
          <w:szCs w:val="28"/>
          <w:lang w:val="vi-VN"/>
        </w:rPr>
        <w:t xml:space="preserve"> của </w:t>
      </w:r>
      <w:r w:rsidR="00473C6F" w:rsidRPr="0066331F">
        <w:rPr>
          <w:color w:val="000000"/>
          <w:sz w:val="28"/>
          <w:szCs w:val="28"/>
          <w:lang w:val="vi-VN"/>
        </w:rPr>
        <w:t xml:space="preserve">Bộ trưởng, Chủ nhiệm </w:t>
      </w:r>
      <w:r w:rsidRPr="0066331F">
        <w:rPr>
          <w:color w:val="000000"/>
          <w:sz w:val="28"/>
          <w:szCs w:val="28"/>
          <w:lang w:val="vi-VN"/>
        </w:rPr>
        <w:t xml:space="preserve">Văn phòng Chính phủ hướng dẫn </w:t>
      </w:r>
      <w:r w:rsidR="00D72512" w:rsidRPr="0066331F">
        <w:rPr>
          <w:color w:val="000000"/>
          <w:sz w:val="28"/>
          <w:szCs w:val="28"/>
          <w:lang w:val="vi-VN"/>
        </w:rPr>
        <w:t xml:space="preserve">về </w:t>
      </w:r>
      <w:r w:rsidRPr="0066331F">
        <w:rPr>
          <w:color w:val="000000"/>
          <w:sz w:val="28"/>
          <w:szCs w:val="28"/>
          <w:lang w:val="vi-VN"/>
        </w:rPr>
        <w:t xml:space="preserve">nghiệp vụ </w:t>
      </w:r>
      <w:r w:rsidR="00E90F13" w:rsidRPr="0066331F">
        <w:rPr>
          <w:color w:val="000000"/>
          <w:sz w:val="28"/>
          <w:szCs w:val="28"/>
          <w:lang w:val="vi-VN"/>
        </w:rPr>
        <w:t>kiểm soát thủ tục hành chính;</w:t>
      </w:r>
    </w:p>
    <w:p w:rsidR="004278CF" w:rsidRPr="00761CBE" w:rsidRDefault="004278CF" w:rsidP="004278CF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761CBE">
        <w:rPr>
          <w:color w:val="000000"/>
          <w:sz w:val="28"/>
          <w:szCs w:val="28"/>
          <w:lang w:val="vi-VN"/>
        </w:rPr>
        <w:t xml:space="preserve">Xét đề nghị của Giám đốc Sở </w:t>
      </w:r>
      <w:r w:rsidR="00744D0F" w:rsidRPr="0066331F">
        <w:rPr>
          <w:color w:val="000000"/>
          <w:sz w:val="28"/>
          <w:szCs w:val="28"/>
          <w:lang w:val="vi-VN"/>
        </w:rPr>
        <w:t>Giáo dục và Đào tạo</w:t>
      </w:r>
      <w:r w:rsidR="00E5729A" w:rsidRPr="0066331F">
        <w:rPr>
          <w:color w:val="000000"/>
          <w:sz w:val="28"/>
          <w:szCs w:val="28"/>
          <w:lang w:val="vi-VN"/>
        </w:rPr>
        <w:t xml:space="preserve"> </w:t>
      </w:r>
      <w:r w:rsidRPr="0066331F">
        <w:rPr>
          <w:color w:val="000000"/>
          <w:sz w:val="28"/>
          <w:szCs w:val="28"/>
          <w:lang w:val="vi-VN"/>
        </w:rPr>
        <w:t>tại Tờ trình</w:t>
      </w:r>
      <w:r w:rsidR="00761CBE" w:rsidRPr="0066331F">
        <w:rPr>
          <w:color w:val="000000"/>
          <w:sz w:val="28"/>
          <w:szCs w:val="28"/>
          <w:lang w:val="vi-VN"/>
        </w:rPr>
        <w:t xml:space="preserve"> số </w:t>
      </w:r>
      <w:r w:rsidR="00744D0F" w:rsidRPr="0066331F">
        <w:rPr>
          <w:sz w:val="28"/>
          <w:szCs w:val="28"/>
          <w:lang w:val="vi-VN"/>
        </w:rPr>
        <w:t>1627</w:t>
      </w:r>
      <w:r w:rsidR="00761CBE" w:rsidRPr="0066331F">
        <w:rPr>
          <w:sz w:val="28"/>
          <w:szCs w:val="28"/>
          <w:lang w:val="vi-VN"/>
        </w:rPr>
        <w:t>/</w:t>
      </w:r>
      <w:r w:rsidR="00534E72" w:rsidRPr="0066331F">
        <w:rPr>
          <w:sz w:val="28"/>
          <w:szCs w:val="28"/>
          <w:lang w:val="vi-VN"/>
        </w:rPr>
        <w:t>TTr-</w:t>
      </w:r>
      <w:r w:rsidR="00744D0F" w:rsidRPr="0066331F">
        <w:rPr>
          <w:sz w:val="28"/>
          <w:szCs w:val="28"/>
          <w:lang w:val="vi-VN"/>
        </w:rPr>
        <w:t>SGDĐT</w:t>
      </w:r>
      <w:r w:rsidR="00761CBE" w:rsidRPr="0066331F">
        <w:rPr>
          <w:sz w:val="28"/>
          <w:szCs w:val="28"/>
          <w:lang w:val="vi-VN"/>
        </w:rPr>
        <w:t xml:space="preserve"> ngày</w:t>
      </w:r>
      <w:r w:rsidR="00534E72" w:rsidRPr="0066331F">
        <w:rPr>
          <w:sz w:val="28"/>
          <w:szCs w:val="28"/>
          <w:lang w:val="vi-VN"/>
        </w:rPr>
        <w:t xml:space="preserve"> </w:t>
      </w:r>
      <w:r w:rsidR="00A239ED" w:rsidRPr="0066331F">
        <w:rPr>
          <w:sz w:val="28"/>
          <w:szCs w:val="28"/>
          <w:lang w:val="vi-VN"/>
        </w:rPr>
        <w:t>2</w:t>
      </w:r>
      <w:r w:rsidR="00744D0F" w:rsidRPr="0066331F">
        <w:rPr>
          <w:sz w:val="28"/>
          <w:szCs w:val="28"/>
          <w:lang w:val="vi-VN"/>
        </w:rPr>
        <w:t>6</w:t>
      </w:r>
      <w:r w:rsidR="00A239ED" w:rsidRPr="0066331F">
        <w:rPr>
          <w:sz w:val="28"/>
          <w:szCs w:val="28"/>
          <w:lang w:val="vi-VN"/>
        </w:rPr>
        <w:t xml:space="preserve"> </w:t>
      </w:r>
      <w:r w:rsidR="00C9508A" w:rsidRPr="0066331F">
        <w:rPr>
          <w:sz w:val="28"/>
          <w:szCs w:val="28"/>
          <w:lang w:val="vi-VN"/>
        </w:rPr>
        <w:t>t</w:t>
      </w:r>
      <w:r w:rsidR="00761CBE" w:rsidRPr="0066331F">
        <w:rPr>
          <w:sz w:val="28"/>
          <w:szCs w:val="28"/>
          <w:lang w:val="vi-VN"/>
        </w:rPr>
        <w:t xml:space="preserve">háng </w:t>
      </w:r>
      <w:r w:rsidR="00744D0F" w:rsidRPr="0066331F">
        <w:rPr>
          <w:sz w:val="28"/>
          <w:szCs w:val="28"/>
          <w:lang w:val="vi-VN"/>
        </w:rPr>
        <w:t>8</w:t>
      </w:r>
      <w:r w:rsidR="00534E72" w:rsidRPr="0066331F">
        <w:rPr>
          <w:sz w:val="28"/>
          <w:szCs w:val="28"/>
          <w:lang w:val="vi-VN"/>
        </w:rPr>
        <w:t xml:space="preserve"> </w:t>
      </w:r>
      <w:r w:rsidR="00761CBE" w:rsidRPr="0066331F">
        <w:rPr>
          <w:sz w:val="28"/>
          <w:szCs w:val="28"/>
          <w:lang w:val="vi-VN"/>
        </w:rPr>
        <w:t>năm 201</w:t>
      </w:r>
      <w:r w:rsidR="00A239ED" w:rsidRPr="0066331F">
        <w:rPr>
          <w:sz w:val="28"/>
          <w:szCs w:val="28"/>
          <w:lang w:val="vi-VN"/>
        </w:rPr>
        <w:t>9</w:t>
      </w:r>
      <w:r w:rsidR="00761CBE" w:rsidRPr="0066331F">
        <w:rPr>
          <w:sz w:val="28"/>
          <w:szCs w:val="28"/>
          <w:lang w:val="vi-VN"/>
        </w:rPr>
        <w:t>,</w:t>
      </w:r>
    </w:p>
    <w:p w:rsidR="004278CF" w:rsidRPr="0066331F" w:rsidRDefault="004278CF" w:rsidP="004278CF">
      <w:pPr>
        <w:spacing w:before="120" w:after="120"/>
        <w:ind w:right="-284" w:firstLine="567"/>
        <w:jc w:val="both"/>
        <w:rPr>
          <w:color w:val="000000"/>
          <w:sz w:val="16"/>
          <w:lang w:val="vi-VN"/>
        </w:rPr>
      </w:pPr>
    </w:p>
    <w:p w:rsidR="004278CF" w:rsidRDefault="004278CF" w:rsidP="000D5E07">
      <w:pPr>
        <w:pStyle w:val="Heading5"/>
        <w:spacing w:before="120" w:after="120"/>
        <w:ind w:right="-284" w:firstLine="0"/>
        <w:rPr>
          <w:rFonts w:ascii="Times New Roman" w:hAnsi="Times New Roman"/>
          <w:color w:val="000000"/>
          <w:sz w:val="28"/>
          <w:szCs w:val="28"/>
          <w:u w:val="none"/>
        </w:rPr>
      </w:pPr>
      <w:r w:rsidRPr="007A66B7">
        <w:rPr>
          <w:rFonts w:ascii="Times New Roman" w:hAnsi="Times New Roman"/>
          <w:color w:val="000000"/>
          <w:sz w:val="28"/>
          <w:szCs w:val="28"/>
          <w:u w:val="none"/>
          <w:lang w:val="vi-VN"/>
        </w:rPr>
        <w:t>QUYẾT ĐỊNH:</w:t>
      </w:r>
    </w:p>
    <w:p w:rsidR="00577B3D" w:rsidRPr="0066331F" w:rsidRDefault="00577B3D" w:rsidP="00577B3D">
      <w:pPr>
        <w:rPr>
          <w:lang w:val="vi-VN" w:eastAsia="vi-VN"/>
        </w:rPr>
      </w:pPr>
    </w:p>
    <w:p w:rsidR="00744D0F" w:rsidRPr="0066331F" w:rsidRDefault="004278CF" w:rsidP="00981A63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7A66B7">
        <w:rPr>
          <w:b/>
          <w:color w:val="000000"/>
          <w:spacing w:val="-6"/>
          <w:sz w:val="28"/>
          <w:szCs w:val="28"/>
          <w:lang w:val="vi-VN"/>
        </w:rPr>
        <w:t>Điều 1.</w:t>
      </w:r>
      <w:r w:rsidRPr="007A66B7">
        <w:rPr>
          <w:color w:val="000000"/>
          <w:spacing w:val="-6"/>
          <w:sz w:val="28"/>
          <w:szCs w:val="28"/>
          <w:lang w:val="vi-VN"/>
        </w:rPr>
        <w:t xml:space="preserve"> </w:t>
      </w:r>
      <w:r w:rsidR="0073762A" w:rsidRPr="0066331F">
        <w:rPr>
          <w:color w:val="000000"/>
          <w:sz w:val="28"/>
          <w:szCs w:val="28"/>
          <w:lang w:val="vi-VN"/>
        </w:rPr>
        <w:t>Công bố</w:t>
      </w:r>
      <w:r w:rsidRPr="00456BEA">
        <w:rPr>
          <w:color w:val="000000"/>
          <w:sz w:val="28"/>
          <w:szCs w:val="28"/>
          <w:lang w:val="vi-VN"/>
        </w:rPr>
        <w:t xml:space="preserve"> kèm theo Quyết định này</w:t>
      </w:r>
      <w:r w:rsidR="00667E3B" w:rsidRPr="0066331F">
        <w:rPr>
          <w:color w:val="000000"/>
          <w:sz w:val="28"/>
          <w:szCs w:val="28"/>
          <w:lang w:val="vi-VN"/>
        </w:rPr>
        <w:t xml:space="preserve"> </w:t>
      </w:r>
      <w:r w:rsidR="00744D0F" w:rsidRPr="0066331F">
        <w:rPr>
          <w:color w:val="000000"/>
          <w:sz w:val="28"/>
          <w:szCs w:val="28"/>
          <w:lang w:val="vi-VN"/>
        </w:rPr>
        <w:t>103</w:t>
      </w:r>
      <w:r w:rsidR="00981A63" w:rsidRPr="0066331F">
        <w:rPr>
          <w:color w:val="000000"/>
          <w:sz w:val="28"/>
          <w:szCs w:val="28"/>
          <w:lang w:val="vi-VN"/>
        </w:rPr>
        <w:t xml:space="preserve"> thủ tục hành chính</w:t>
      </w:r>
      <w:r w:rsidR="00981A63" w:rsidRPr="00456BEA">
        <w:rPr>
          <w:color w:val="000000"/>
          <w:sz w:val="28"/>
          <w:szCs w:val="28"/>
          <w:lang w:val="vi-VN"/>
        </w:rPr>
        <w:t xml:space="preserve"> </w:t>
      </w:r>
      <w:r w:rsidR="00786D94" w:rsidRPr="0066331F">
        <w:rPr>
          <w:color w:val="000000"/>
          <w:sz w:val="28"/>
          <w:szCs w:val="28"/>
          <w:lang w:val="vi-VN"/>
        </w:rPr>
        <w:t>(TTHC) thuộc phạm vi</w:t>
      </w:r>
      <w:r w:rsidR="00744D0F" w:rsidRPr="0066331F">
        <w:rPr>
          <w:color w:val="000000"/>
          <w:sz w:val="28"/>
          <w:szCs w:val="28"/>
          <w:lang w:val="vi-VN"/>
        </w:rPr>
        <w:t xml:space="preserve"> chức năng quản lý của Sở Giáo dục và Đào tạo; Ủy ban nhân dân cấp huyện; Ủy ban nhân dân cấp xã</w:t>
      </w:r>
      <w:r w:rsidR="003A298E" w:rsidRPr="0066331F">
        <w:rPr>
          <w:color w:val="000000"/>
          <w:sz w:val="28"/>
          <w:szCs w:val="28"/>
          <w:lang w:val="vi-VN"/>
        </w:rPr>
        <w:t xml:space="preserve"> trên địa bàn tỉnh Bình Dương</w:t>
      </w:r>
      <w:r w:rsidR="00744D0F" w:rsidRPr="0066331F">
        <w:rPr>
          <w:color w:val="000000"/>
          <w:sz w:val="28"/>
          <w:szCs w:val="28"/>
          <w:lang w:val="vi-VN"/>
        </w:rPr>
        <w:t>, gồm:</w:t>
      </w:r>
    </w:p>
    <w:p w:rsidR="00744D0F" w:rsidRPr="0066331F" w:rsidRDefault="00786D94" w:rsidP="00981A63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66331F">
        <w:rPr>
          <w:color w:val="000000"/>
          <w:sz w:val="28"/>
          <w:szCs w:val="28"/>
          <w:lang w:val="vi-VN"/>
        </w:rPr>
        <w:t>- 64 TTHC thuộc phạm vi</w:t>
      </w:r>
      <w:r w:rsidR="00744D0F" w:rsidRPr="0066331F">
        <w:rPr>
          <w:color w:val="000000"/>
          <w:sz w:val="28"/>
          <w:szCs w:val="28"/>
          <w:lang w:val="vi-VN"/>
        </w:rPr>
        <w:t xml:space="preserve"> chức năng quản lý của Sở Giáo dục và Đào tạo;</w:t>
      </w:r>
    </w:p>
    <w:p w:rsidR="004278CF" w:rsidRPr="0066331F" w:rsidRDefault="00744D0F" w:rsidP="00981A63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66331F">
        <w:rPr>
          <w:color w:val="000000"/>
          <w:sz w:val="28"/>
          <w:szCs w:val="28"/>
          <w:lang w:val="vi-VN"/>
        </w:rPr>
        <w:t xml:space="preserve">- </w:t>
      </w:r>
      <w:r w:rsidR="00FD733D" w:rsidRPr="0066331F">
        <w:rPr>
          <w:color w:val="000000"/>
          <w:sz w:val="28"/>
          <w:szCs w:val="28"/>
          <w:lang w:val="vi-VN"/>
        </w:rPr>
        <w:t>34 TTHC thuộc thẩm quyền giải quyết của Ủy ban nhân dân cấp huyện;</w:t>
      </w:r>
    </w:p>
    <w:p w:rsidR="00FD733D" w:rsidRPr="0066331F" w:rsidRDefault="00FD733D" w:rsidP="00981A63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66331F">
        <w:rPr>
          <w:color w:val="000000"/>
          <w:sz w:val="28"/>
          <w:szCs w:val="28"/>
          <w:lang w:val="vi-VN"/>
        </w:rPr>
        <w:t>- 05 TTHC thuộc thẩm quyền giải quyết của Ủy ban nhân dân cấp xã.</w:t>
      </w:r>
    </w:p>
    <w:p w:rsidR="00C9508A" w:rsidRPr="0066331F" w:rsidRDefault="00C9508A" w:rsidP="00981A63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7A66B7">
        <w:rPr>
          <w:b/>
          <w:color w:val="000000"/>
          <w:sz w:val="28"/>
          <w:szCs w:val="28"/>
          <w:lang w:val="vi-VN"/>
        </w:rPr>
        <w:t xml:space="preserve">Điều </w:t>
      </w:r>
      <w:r w:rsidRPr="0066331F">
        <w:rPr>
          <w:b/>
          <w:color w:val="000000"/>
          <w:sz w:val="28"/>
          <w:szCs w:val="28"/>
          <w:lang w:val="vi-VN"/>
        </w:rPr>
        <w:t>2</w:t>
      </w:r>
      <w:r w:rsidRPr="007A66B7">
        <w:rPr>
          <w:color w:val="000000"/>
          <w:sz w:val="28"/>
          <w:szCs w:val="28"/>
          <w:lang w:val="vi-VN"/>
        </w:rPr>
        <w:t xml:space="preserve">. </w:t>
      </w:r>
      <w:r w:rsidRPr="0066331F">
        <w:rPr>
          <w:color w:val="000000"/>
          <w:sz w:val="28"/>
          <w:szCs w:val="28"/>
          <w:lang w:val="vi-VN"/>
        </w:rPr>
        <w:t>Quyết định này có hiệu lực thi hành kể từ ngày</w:t>
      </w:r>
      <w:r w:rsidR="00623363" w:rsidRPr="0066331F">
        <w:rPr>
          <w:color w:val="000000"/>
          <w:sz w:val="28"/>
          <w:szCs w:val="28"/>
          <w:lang w:val="vi-VN"/>
        </w:rPr>
        <w:t xml:space="preserve"> ký</w:t>
      </w:r>
      <w:r w:rsidRPr="0066331F">
        <w:rPr>
          <w:color w:val="000000"/>
          <w:sz w:val="28"/>
          <w:szCs w:val="28"/>
          <w:lang w:val="vi-VN"/>
        </w:rPr>
        <w:t>.</w:t>
      </w:r>
    </w:p>
    <w:p w:rsidR="00C9508A" w:rsidRPr="0066331F" w:rsidRDefault="00FD733D" w:rsidP="00FD733D">
      <w:pPr>
        <w:tabs>
          <w:tab w:val="left" w:pos="1985"/>
        </w:tabs>
        <w:ind w:right="-171" w:firstLine="709"/>
        <w:jc w:val="both"/>
        <w:rPr>
          <w:color w:val="000000"/>
          <w:sz w:val="28"/>
          <w:szCs w:val="28"/>
          <w:lang w:val="vi-VN"/>
        </w:rPr>
      </w:pPr>
      <w:r w:rsidRPr="0066331F">
        <w:rPr>
          <w:color w:val="000000"/>
          <w:sz w:val="28"/>
          <w:szCs w:val="28"/>
          <w:lang w:val="vi-VN"/>
        </w:rPr>
        <w:lastRenderedPageBreak/>
        <w:t xml:space="preserve">Thay thế Quyết định </w:t>
      </w:r>
      <w:r w:rsidR="00D82557" w:rsidRPr="0066331F">
        <w:rPr>
          <w:color w:val="000000"/>
          <w:sz w:val="28"/>
          <w:szCs w:val="28"/>
          <w:lang w:val="vi-VN"/>
        </w:rPr>
        <w:t xml:space="preserve">số 2425/QĐ-UBND ngày 28/8/2018 của Chủ tịch Ủy ban nhân dân tỉnh </w:t>
      </w:r>
      <w:r w:rsidRPr="0066331F">
        <w:rPr>
          <w:sz w:val="28"/>
          <w:szCs w:val="28"/>
          <w:lang w:val="vi-VN"/>
        </w:rPr>
        <w:t xml:space="preserve">về việc công bố thủ tục hành chính thuộc </w:t>
      </w:r>
      <w:r w:rsidR="00786D94" w:rsidRPr="0066331F">
        <w:rPr>
          <w:sz w:val="28"/>
          <w:szCs w:val="28"/>
          <w:lang w:val="vi-VN"/>
        </w:rPr>
        <w:t xml:space="preserve">phạm vi chức năng quản lý của </w:t>
      </w:r>
      <w:r w:rsidRPr="0066331F">
        <w:rPr>
          <w:sz w:val="28"/>
          <w:szCs w:val="28"/>
          <w:lang w:val="vi-VN"/>
        </w:rPr>
        <w:t xml:space="preserve">Sở Giáo dục và Đào tạo; </w:t>
      </w:r>
      <w:r w:rsidR="00786D94" w:rsidRPr="0066331F">
        <w:rPr>
          <w:sz w:val="28"/>
          <w:szCs w:val="28"/>
          <w:lang w:val="vi-VN"/>
        </w:rPr>
        <w:t xml:space="preserve">thẩm quyền giải quyết của </w:t>
      </w:r>
      <w:r w:rsidRPr="0066331F">
        <w:rPr>
          <w:sz w:val="28"/>
          <w:szCs w:val="28"/>
          <w:lang w:val="vi-VN"/>
        </w:rPr>
        <w:t>Ủy ban nhân dân cấp huyện; Ủy ban nhân dân cấp xã</w:t>
      </w:r>
      <w:r w:rsidR="003071F6" w:rsidRPr="0066331F">
        <w:rPr>
          <w:color w:val="000000"/>
          <w:sz w:val="28"/>
          <w:szCs w:val="28"/>
          <w:lang w:val="vi-VN"/>
        </w:rPr>
        <w:t>.</w:t>
      </w:r>
    </w:p>
    <w:p w:rsidR="004278CF" w:rsidRPr="0066331F" w:rsidRDefault="004278CF" w:rsidP="004278CF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7A66B7">
        <w:rPr>
          <w:b/>
          <w:color w:val="000000"/>
          <w:sz w:val="28"/>
          <w:szCs w:val="28"/>
          <w:lang w:val="vi-VN"/>
        </w:rPr>
        <w:t xml:space="preserve">Điều </w:t>
      </w:r>
      <w:r w:rsidR="00C9508A" w:rsidRPr="0066331F">
        <w:rPr>
          <w:b/>
          <w:color w:val="000000"/>
          <w:sz w:val="28"/>
          <w:szCs w:val="28"/>
          <w:lang w:val="vi-VN"/>
        </w:rPr>
        <w:t>3</w:t>
      </w:r>
      <w:r w:rsidRPr="007A66B7">
        <w:rPr>
          <w:color w:val="000000"/>
          <w:sz w:val="28"/>
          <w:szCs w:val="28"/>
          <w:lang w:val="vi-VN"/>
        </w:rPr>
        <w:t>. Chánh</w:t>
      </w:r>
      <w:r w:rsidR="00AC1408">
        <w:rPr>
          <w:color w:val="000000"/>
          <w:sz w:val="28"/>
          <w:szCs w:val="28"/>
          <w:lang w:val="vi-VN"/>
        </w:rPr>
        <w:t xml:space="preserve"> Văn phòng Uỷ ban nhân dân tỉnh</w:t>
      </w:r>
      <w:r w:rsidR="00AC1408" w:rsidRPr="0066331F">
        <w:rPr>
          <w:color w:val="000000"/>
          <w:sz w:val="28"/>
          <w:szCs w:val="28"/>
          <w:lang w:val="vi-VN"/>
        </w:rPr>
        <w:t>;</w:t>
      </w:r>
      <w:r w:rsidRPr="007A66B7">
        <w:rPr>
          <w:color w:val="000000"/>
          <w:sz w:val="28"/>
          <w:szCs w:val="28"/>
          <w:lang w:val="vi-VN"/>
        </w:rPr>
        <w:t xml:space="preserve"> </w:t>
      </w:r>
      <w:r w:rsidR="00927918" w:rsidRPr="0066331F">
        <w:rPr>
          <w:color w:val="000000"/>
          <w:sz w:val="28"/>
          <w:szCs w:val="28"/>
          <w:lang w:val="vi-VN"/>
        </w:rPr>
        <w:t>Giám đố</w:t>
      </w:r>
      <w:r w:rsidR="003D7911" w:rsidRPr="0066331F">
        <w:rPr>
          <w:color w:val="000000"/>
          <w:sz w:val="28"/>
          <w:szCs w:val="28"/>
          <w:lang w:val="vi-VN"/>
        </w:rPr>
        <w:t xml:space="preserve">c Sở </w:t>
      </w:r>
      <w:r w:rsidR="00D82557" w:rsidRPr="0066331F">
        <w:rPr>
          <w:color w:val="000000"/>
          <w:sz w:val="28"/>
          <w:szCs w:val="28"/>
          <w:lang w:val="vi-VN"/>
        </w:rPr>
        <w:t>Giáo dục và Đào tạo</w:t>
      </w:r>
      <w:r w:rsidR="00927918" w:rsidRPr="0066331F">
        <w:rPr>
          <w:color w:val="000000"/>
          <w:sz w:val="28"/>
          <w:szCs w:val="28"/>
          <w:lang w:val="vi-VN"/>
        </w:rPr>
        <w:t xml:space="preserve">; </w:t>
      </w:r>
      <w:r w:rsidR="00E068D9" w:rsidRPr="0066331F">
        <w:rPr>
          <w:sz w:val="28"/>
          <w:szCs w:val="28"/>
          <w:lang w:val="vi-VN"/>
        </w:rPr>
        <w:t xml:space="preserve">Thủ trưởng các </w:t>
      </w:r>
      <w:r w:rsidR="0067789F" w:rsidRPr="0066331F">
        <w:rPr>
          <w:sz w:val="28"/>
          <w:szCs w:val="28"/>
          <w:lang w:val="vi-VN"/>
        </w:rPr>
        <w:t>s</w:t>
      </w:r>
      <w:r w:rsidR="00E068D9" w:rsidRPr="0066331F">
        <w:rPr>
          <w:sz w:val="28"/>
          <w:szCs w:val="28"/>
          <w:lang w:val="vi-VN"/>
        </w:rPr>
        <w:t>ở, ban, n</w:t>
      </w:r>
      <w:r w:rsidR="00C601E2" w:rsidRPr="0066331F">
        <w:rPr>
          <w:sz w:val="28"/>
          <w:szCs w:val="28"/>
          <w:lang w:val="vi-VN"/>
        </w:rPr>
        <w:t>gành;</w:t>
      </w:r>
      <w:r w:rsidR="00C601E2" w:rsidRPr="0066331F">
        <w:rPr>
          <w:sz w:val="28"/>
          <w:lang w:val="vi-VN"/>
        </w:rPr>
        <w:t xml:space="preserve"> Ủy ban nhân dân các huyện, thị xã, thành phố; Ủy ban nhân dân các xã, phường, thị trấn và các tổ chức, cá nhân có liên quan chịu trách nhiệm thi hành Quyết định này./.</w:t>
      </w:r>
    </w:p>
    <w:tbl>
      <w:tblPr>
        <w:tblW w:w="9514" w:type="dxa"/>
        <w:tblLook w:val="01E0" w:firstRow="1" w:lastRow="1" w:firstColumn="1" w:lastColumn="1" w:noHBand="0" w:noVBand="0"/>
      </w:tblPr>
      <w:tblGrid>
        <w:gridCol w:w="4461"/>
        <w:gridCol w:w="5053"/>
      </w:tblGrid>
      <w:tr w:rsidR="004278CF" w:rsidRPr="007A66B7" w:rsidTr="00EB7420">
        <w:trPr>
          <w:trHeight w:val="2364"/>
        </w:trPr>
        <w:tc>
          <w:tcPr>
            <w:tcW w:w="4461" w:type="dxa"/>
          </w:tcPr>
          <w:p w:rsidR="004278CF" w:rsidRPr="0066331F" w:rsidRDefault="004278CF" w:rsidP="00EB7420">
            <w:pPr>
              <w:spacing w:before="120"/>
              <w:jc w:val="both"/>
              <w:rPr>
                <w:b/>
                <w:i/>
                <w:color w:val="000000"/>
                <w:szCs w:val="28"/>
                <w:lang w:val="vi-VN"/>
              </w:rPr>
            </w:pPr>
            <w:r w:rsidRPr="007A66B7">
              <w:rPr>
                <w:b/>
                <w:i/>
                <w:color w:val="000000"/>
                <w:szCs w:val="28"/>
                <w:lang w:val="vi-VN"/>
              </w:rPr>
              <w:t>Nơi nhận:</w:t>
            </w:r>
          </w:p>
          <w:p w:rsidR="004278CF" w:rsidRPr="007A66B7" w:rsidRDefault="004278CF" w:rsidP="00EB7420">
            <w:pPr>
              <w:pStyle w:val="BodyTextIndent2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6B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- Như </w:t>
            </w:r>
            <w:r w:rsidRPr="007A66B7">
              <w:rPr>
                <w:rFonts w:ascii="Times New Roman" w:hAnsi="Times New Roman"/>
                <w:color w:val="000000"/>
                <w:sz w:val="22"/>
                <w:szCs w:val="22"/>
              </w:rPr>
              <w:t>Đ</w:t>
            </w:r>
            <w:r w:rsidRPr="007A66B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iều</w:t>
            </w:r>
            <w:r w:rsidRPr="007A66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7101A" w:rsidRPr="0066331F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3</w:t>
            </w:r>
            <w:r w:rsidRPr="007A66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</w:p>
          <w:p w:rsidR="00A7101A" w:rsidRPr="00AB58A6" w:rsidRDefault="00A7101A" w:rsidP="00A7101A">
            <w:pPr>
              <w:pStyle w:val="BodyTextIndent2"/>
              <w:ind w:left="0" w:firstLine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- Cục Kiểm soát TTHC-VPCP;</w:t>
            </w:r>
          </w:p>
          <w:p w:rsidR="00A7101A" w:rsidRDefault="00A7101A" w:rsidP="00A7101A">
            <w:pPr>
              <w:pStyle w:val="BodyTextIndent2"/>
              <w:ind w:left="0" w:firstLine="0"/>
              <w:rPr>
                <w:rFonts w:ascii="Times New Roman" w:hAnsi="Times New Roman"/>
                <w:sz w:val="22"/>
                <w:szCs w:val="28"/>
              </w:rPr>
            </w:pPr>
            <w:r w:rsidRPr="00AB58A6">
              <w:rPr>
                <w:rFonts w:ascii="Times New Roman" w:hAnsi="Times New Roman"/>
                <w:sz w:val="22"/>
                <w:szCs w:val="28"/>
              </w:rPr>
              <w:t>- TTTU, TTHĐND tỉnh;</w:t>
            </w:r>
          </w:p>
          <w:p w:rsidR="00A7101A" w:rsidRPr="00AB58A6" w:rsidRDefault="00A7101A" w:rsidP="00A7101A">
            <w:pPr>
              <w:pStyle w:val="BodyTextIndent2"/>
              <w:ind w:left="0" w:firstLine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- </w:t>
            </w:r>
            <w:r w:rsidRPr="00AB58A6">
              <w:rPr>
                <w:rFonts w:ascii="Times New Roman" w:hAnsi="Times New Roman"/>
                <w:sz w:val="22"/>
                <w:szCs w:val="28"/>
              </w:rPr>
              <w:t>CT, PCT UBND tỉnh;</w:t>
            </w:r>
          </w:p>
          <w:p w:rsidR="00A7101A" w:rsidRDefault="00A7101A" w:rsidP="00A7101A">
            <w:pPr>
              <w:pStyle w:val="BodyTextIndent2"/>
              <w:ind w:left="0" w:firstLine="0"/>
              <w:rPr>
                <w:rFonts w:ascii="Times New Roman" w:hAnsi="Times New Roman"/>
                <w:sz w:val="22"/>
                <w:szCs w:val="28"/>
              </w:rPr>
            </w:pPr>
            <w:r w:rsidRPr="00AB58A6">
              <w:rPr>
                <w:rFonts w:ascii="Times New Roman" w:hAnsi="Times New Roman"/>
                <w:sz w:val="22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8"/>
              </w:rPr>
              <w:t>LĐVP, KSTT, VX, Website;</w:t>
            </w:r>
          </w:p>
          <w:p w:rsidR="00A7101A" w:rsidRPr="00AB58A6" w:rsidRDefault="00A7101A" w:rsidP="00A7101A">
            <w:pPr>
              <w:pStyle w:val="BodyTextIndent2"/>
              <w:ind w:left="0" w:firstLine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- Trung tâm Hành chính công</w:t>
            </w:r>
            <w:r w:rsidRPr="00AB58A6">
              <w:rPr>
                <w:rFonts w:ascii="Times New Roman" w:hAnsi="Times New Roman"/>
                <w:sz w:val="22"/>
                <w:szCs w:val="28"/>
              </w:rPr>
              <w:t>;</w:t>
            </w:r>
          </w:p>
          <w:p w:rsidR="004278CF" w:rsidRPr="007A66B7" w:rsidRDefault="00B76E11" w:rsidP="00D82557">
            <w:pPr>
              <w:pStyle w:val="BodyTextIndent2"/>
              <w:ind w:left="0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- Lưu: VT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577B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8B2FDA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Th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53" w:type="dxa"/>
          </w:tcPr>
          <w:p w:rsidR="004278CF" w:rsidRDefault="004278CF" w:rsidP="00EB7420">
            <w:pP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7A66B7">
              <w:rPr>
                <w:b/>
                <w:color w:val="000000"/>
                <w:sz w:val="28"/>
                <w:szCs w:val="28"/>
              </w:rPr>
              <w:t>CHỦ TỊCH</w:t>
            </w:r>
          </w:p>
          <w:p w:rsidR="00B76E11" w:rsidRDefault="00B76E11" w:rsidP="00EB7420">
            <w:pP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76E11" w:rsidRDefault="00D5035B" w:rsidP="00EB7420">
            <w:pP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(Đã ký)</w:t>
            </w:r>
            <w:bookmarkStart w:id="2" w:name="_GoBack"/>
            <w:bookmarkEnd w:id="2"/>
          </w:p>
          <w:p w:rsidR="00C9508A" w:rsidRDefault="00C9508A" w:rsidP="00EB7420">
            <w:pP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76E11" w:rsidRPr="007A66B7" w:rsidRDefault="00B76E11" w:rsidP="00B76E11">
            <w:pP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Trần Thanh Liêm</w:t>
            </w:r>
          </w:p>
        </w:tc>
      </w:tr>
    </w:tbl>
    <w:p w:rsidR="00AC4D8C" w:rsidRDefault="00AC4D8C" w:rsidP="00B76E11"/>
    <w:sectPr w:rsidR="00AC4D8C" w:rsidSect="00744D0F">
      <w:footerReference w:type="default" r:id="rId7"/>
      <w:pgSz w:w="11907" w:h="16840" w:code="9"/>
      <w:pgMar w:top="1276" w:right="992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70" w:rsidRDefault="00E43270" w:rsidP="00BB417F">
      <w:r>
        <w:separator/>
      </w:r>
    </w:p>
  </w:endnote>
  <w:endnote w:type="continuationSeparator" w:id="0">
    <w:p w:rsidR="00E43270" w:rsidRDefault="00E43270" w:rsidP="00BB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CE" w:rsidRDefault="00073F75">
    <w:pPr>
      <w:pStyle w:val="Footer"/>
      <w:jc w:val="right"/>
    </w:pPr>
    <w:r>
      <w:fldChar w:fldCharType="begin"/>
    </w:r>
    <w:r w:rsidR="00AC1408">
      <w:instrText xml:space="preserve"> PAGE   \* MERGEFORMAT </w:instrText>
    </w:r>
    <w:r>
      <w:fldChar w:fldCharType="separate"/>
    </w:r>
    <w:r w:rsidR="00D5035B">
      <w:rPr>
        <w:noProof/>
      </w:rPr>
      <w:t>2</w:t>
    </w:r>
    <w:r>
      <w:fldChar w:fldCharType="end"/>
    </w:r>
  </w:p>
  <w:p w:rsidR="00504CCE" w:rsidRDefault="00E43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70" w:rsidRDefault="00E43270" w:rsidP="00BB417F">
      <w:r>
        <w:separator/>
      </w:r>
    </w:p>
  </w:footnote>
  <w:footnote w:type="continuationSeparator" w:id="0">
    <w:p w:rsidR="00E43270" w:rsidRDefault="00E43270" w:rsidP="00BB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CF"/>
    <w:rsid w:val="0005313C"/>
    <w:rsid w:val="00073F75"/>
    <w:rsid w:val="000B706C"/>
    <w:rsid w:val="000C1C61"/>
    <w:rsid w:val="000D5E07"/>
    <w:rsid w:val="000E2EB8"/>
    <w:rsid w:val="001135D4"/>
    <w:rsid w:val="001D6A38"/>
    <w:rsid w:val="00296568"/>
    <w:rsid w:val="002E552E"/>
    <w:rsid w:val="003071F6"/>
    <w:rsid w:val="0031141C"/>
    <w:rsid w:val="00362F06"/>
    <w:rsid w:val="0039723F"/>
    <w:rsid w:val="003A298E"/>
    <w:rsid w:val="003D7911"/>
    <w:rsid w:val="003F276A"/>
    <w:rsid w:val="00406495"/>
    <w:rsid w:val="004278CF"/>
    <w:rsid w:val="0045370B"/>
    <w:rsid w:val="00456BEA"/>
    <w:rsid w:val="00473C6F"/>
    <w:rsid w:val="0048586B"/>
    <w:rsid w:val="00491EED"/>
    <w:rsid w:val="004B612F"/>
    <w:rsid w:val="00500306"/>
    <w:rsid w:val="00534E72"/>
    <w:rsid w:val="00577B3D"/>
    <w:rsid w:val="00593BC1"/>
    <w:rsid w:val="005B0BFA"/>
    <w:rsid w:val="00623363"/>
    <w:rsid w:val="0066331F"/>
    <w:rsid w:val="00667E3B"/>
    <w:rsid w:val="0067789F"/>
    <w:rsid w:val="006957D0"/>
    <w:rsid w:val="0071509D"/>
    <w:rsid w:val="00724B8B"/>
    <w:rsid w:val="0073762A"/>
    <w:rsid w:val="00744D0F"/>
    <w:rsid w:val="00761CBE"/>
    <w:rsid w:val="00786D94"/>
    <w:rsid w:val="008462B6"/>
    <w:rsid w:val="00863D4C"/>
    <w:rsid w:val="00884D29"/>
    <w:rsid w:val="00892407"/>
    <w:rsid w:val="008B2FDA"/>
    <w:rsid w:val="008C735B"/>
    <w:rsid w:val="00927918"/>
    <w:rsid w:val="00955723"/>
    <w:rsid w:val="00981A63"/>
    <w:rsid w:val="0099212D"/>
    <w:rsid w:val="0099699B"/>
    <w:rsid w:val="009A0D51"/>
    <w:rsid w:val="009A1507"/>
    <w:rsid w:val="009E15D2"/>
    <w:rsid w:val="00A239ED"/>
    <w:rsid w:val="00A35A45"/>
    <w:rsid w:val="00A644A4"/>
    <w:rsid w:val="00A7101A"/>
    <w:rsid w:val="00AC1408"/>
    <w:rsid w:val="00AC4D8C"/>
    <w:rsid w:val="00B63020"/>
    <w:rsid w:val="00B66E4F"/>
    <w:rsid w:val="00B76E11"/>
    <w:rsid w:val="00BB417F"/>
    <w:rsid w:val="00BC5751"/>
    <w:rsid w:val="00C3160C"/>
    <w:rsid w:val="00C601E2"/>
    <w:rsid w:val="00C9508A"/>
    <w:rsid w:val="00CA74C3"/>
    <w:rsid w:val="00CD32C5"/>
    <w:rsid w:val="00D31C52"/>
    <w:rsid w:val="00D5035B"/>
    <w:rsid w:val="00D72512"/>
    <w:rsid w:val="00D82557"/>
    <w:rsid w:val="00E068D9"/>
    <w:rsid w:val="00E43270"/>
    <w:rsid w:val="00E5729A"/>
    <w:rsid w:val="00E90F13"/>
    <w:rsid w:val="00EC4005"/>
    <w:rsid w:val="00EE787C"/>
    <w:rsid w:val="00F96012"/>
    <w:rsid w:val="00FD41C1"/>
    <w:rsid w:val="00FD733D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278CF"/>
    <w:pPr>
      <w:keepNext/>
      <w:jc w:val="center"/>
      <w:outlineLvl w:val="2"/>
    </w:pPr>
    <w:rPr>
      <w:rFonts w:ascii="VNI-Times" w:hAnsi="VNI-Times"/>
      <w:sz w:val="26"/>
      <w:szCs w:val="20"/>
      <w:u w:val="single"/>
      <w:lang w:val="x-none" w:eastAsia="vi-VN"/>
    </w:rPr>
  </w:style>
  <w:style w:type="paragraph" w:styleId="Heading4">
    <w:name w:val="heading 4"/>
    <w:basedOn w:val="Normal"/>
    <w:next w:val="Normal"/>
    <w:link w:val="Heading4Char"/>
    <w:qFormat/>
    <w:rsid w:val="004278CF"/>
    <w:pPr>
      <w:keepNext/>
      <w:jc w:val="center"/>
      <w:outlineLvl w:val="3"/>
    </w:pPr>
    <w:rPr>
      <w:rFonts w:ascii="VNI-Times" w:hAnsi="VNI-Times"/>
      <w:b/>
      <w:sz w:val="26"/>
      <w:szCs w:val="20"/>
      <w:lang w:val="x-none" w:eastAsia="vi-VN"/>
    </w:rPr>
  </w:style>
  <w:style w:type="paragraph" w:styleId="Heading5">
    <w:name w:val="heading 5"/>
    <w:basedOn w:val="Normal"/>
    <w:next w:val="Normal"/>
    <w:link w:val="Heading5Char"/>
    <w:qFormat/>
    <w:rsid w:val="004278CF"/>
    <w:pPr>
      <w:keepNext/>
      <w:ind w:firstLine="851"/>
      <w:jc w:val="center"/>
      <w:outlineLvl w:val="4"/>
    </w:pPr>
    <w:rPr>
      <w:rFonts w:ascii="VNI-Times" w:hAnsi="VNI-Times"/>
      <w:b/>
      <w:sz w:val="26"/>
      <w:szCs w:val="20"/>
      <w:u w:val="single"/>
      <w:lang w:val="x-none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8CF"/>
    <w:rPr>
      <w:rFonts w:ascii="VNI-Times" w:eastAsia="Times New Roman" w:hAnsi="VNI-Times" w:cs="Times New Roman"/>
      <w:sz w:val="26"/>
      <w:szCs w:val="20"/>
      <w:u w:val="single"/>
      <w:lang w:val="x-none" w:eastAsia="vi-VN"/>
    </w:rPr>
  </w:style>
  <w:style w:type="character" w:customStyle="1" w:styleId="Heading4Char">
    <w:name w:val="Heading 4 Char"/>
    <w:basedOn w:val="DefaultParagraphFont"/>
    <w:link w:val="Heading4"/>
    <w:rsid w:val="004278CF"/>
    <w:rPr>
      <w:rFonts w:ascii="VNI-Times" w:eastAsia="Times New Roman" w:hAnsi="VNI-Times" w:cs="Times New Roman"/>
      <w:b/>
      <w:sz w:val="26"/>
      <w:szCs w:val="20"/>
      <w:lang w:val="x-none" w:eastAsia="vi-VN"/>
    </w:rPr>
  </w:style>
  <w:style w:type="character" w:customStyle="1" w:styleId="Heading5Char">
    <w:name w:val="Heading 5 Char"/>
    <w:basedOn w:val="DefaultParagraphFont"/>
    <w:link w:val="Heading5"/>
    <w:rsid w:val="004278CF"/>
    <w:rPr>
      <w:rFonts w:ascii="VNI-Times" w:eastAsia="Times New Roman" w:hAnsi="VNI-Times" w:cs="Times New Roman"/>
      <w:b/>
      <w:sz w:val="26"/>
      <w:szCs w:val="20"/>
      <w:u w:val="single"/>
      <w:lang w:val="x-none" w:eastAsia="vi-VN"/>
    </w:rPr>
  </w:style>
  <w:style w:type="paragraph" w:styleId="BodyTextIndent2">
    <w:name w:val="Body Text Indent 2"/>
    <w:basedOn w:val="Normal"/>
    <w:link w:val="BodyTextIndent2Char"/>
    <w:rsid w:val="004278CF"/>
    <w:pPr>
      <w:ind w:left="851" w:hanging="851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278CF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278C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278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278CF"/>
    <w:pPr>
      <w:keepNext/>
      <w:jc w:val="center"/>
      <w:outlineLvl w:val="2"/>
    </w:pPr>
    <w:rPr>
      <w:rFonts w:ascii="VNI-Times" w:hAnsi="VNI-Times"/>
      <w:sz w:val="26"/>
      <w:szCs w:val="20"/>
      <w:u w:val="single"/>
      <w:lang w:val="x-none" w:eastAsia="vi-VN"/>
    </w:rPr>
  </w:style>
  <w:style w:type="paragraph" w:styleId="Heading4">
    <w:name w:val="heading 4"/>
    <w:basedOn w:val="Normal"/>
    <w:next w:val="Normal"/>
    <w:link w:val="Heading4Char"/>
    <w:qFormat/>
    <w:rsid w:val="004278CF"/>
    <w:pPr>
      <w:keepNext/>
      <w:jc w:val="center"/>
      <w:outlineLvl w:val="3"/>
    </w:pPr>
    <w:rPr>
      <w:rFonts w:ascii="VNI-Times" w:hAnsi="VNI-Times"/>
      <w:b/>
      <w:sz w:val="26"/>
      <w:szCs w:val="20"/>
      <w:lang w:val="x-none" w:eastAsia="vi-VN"/>
    </w:rPr>
  </w:style>
  <w:style w:type="paragraph" w:styleId="Heading5">
    <w:name w:val="heading 5"/>
    <w:basedOn w:val="Normal"/>
    <w:next w:val="Normal"/>
    <w:link w:val="Heading5Char"/>
    <w:qFormat/>
    <w:rsid w:val="004278CF"/>
    <w:pPr>
      <w:keepNext/>
      <w:ind w:firstLine="851"/>
      <w:jc w:val="center"/>
      <w:outlineLvl w:val="4"/>
    </w:pPr>
    <w:rPr>
      <w:rFonts w:ascii="VNI-Times" w:hAnsi="VNI-Times"/>
      <w:b/>
      <w:sz w:val="26"/>
      <w:szCs w:val="20"/>
      <w:u w:val="single"/>
      <w:lang w:val="x-none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8CF"/>
    <w:rPr>
      <w:rFonts w:ascii="VNI-Times" w:eastAsia="Times New Roman" w:hAnsi="VNI-Times" w:cs="Times New Roman"/>
      <w:sz w:val="26"/>
      <w:szCs w:val="20"/>
      <w:u w:val="single"/>
      <w:lang w:val="x-none" w:eastAsia="vi-VN"/>
    </w:rPr>
  </w:style>
  <w:style w:type="character" w:customStyle="1" w:styleId="Heading4Char">
    <w:name w:val="Heading 4 Char"/>
    <w:basedOn w:val="DefaultParagraphFont"/>
    <w:link w:val="Heading4"/>
    <w:rsid w:val="004278CF"/>
    <w:rPr>
      <w:rFonts w:ascii="VNI-Times" w:eastAsia="Times New Roman" w:hAnsi="VNI-Times" w:cs="Times New Roman"/>
      <w:b/>
      <w:sz w:val="26"/>
      <w:szCs w:val="20"/>
      <w:lang w:val="x-none" w:eastAsia="vi-VN"/>
    </w:rPr>
  </w:style>
  <w:style w:type="character" w:customStyle="1" w:styleId="Heading5Char">
    <w:name w:val="Heading 5 Char"/>
    <w:basedOn w:val="DefaultParagraphFont"/>
    <w:link w:val="Heading5"/>
    <w:rsid w:val="004278CF"/>
    <w:rPr>
      <w:rFonts w:ascii="VNI-Times" w:eastAsia="Times New Roman" w:hAnsi="VNI-Times" w:cs="Times New Roman"/>
      <w:b/>
      <w:sz w:val="26"/>
      <w:szCs w:val="20"/>
      <w:u w:val="single"/>
      <w:lang w:val="x-none" w:eastAsia="vi-VN"/>
    </w:rPr>
  </w:style>
  <w:style w:type="paragraph" w:styleId="BodyTextIndent2">
    <w:name w:val="Body Text Indent 2"/>
    <w:basedOn w:val="Normal"/>
    <w:link w:val="BodyTextIndent2Char"/>
    <w:rsid w:val="004278CF"/>
    <w:pPr>
      <w:ind w:left="851" w:hanging="851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278CF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278C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278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KSTTHC</dc:creator>
  <cp:lastModifiedBy>KSTTHC</cp:lastModifiedBy>
  <cp:revision>13</cp:revision>
  <cp:lastPrinted>2019-04-22T08:17:00Z</cp:lastPrinted>
  <dcterms:created xsi:type="dcterms:W3CDTF">2019-04-22T07:36:00Z</dcterms:created>
  <dcterms:modified xsi:type="dcterms:W3CDTF">2019-09-19T03:20:00Z</dcterms:modified>
</cp:coreProperties>
</file>